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7D0F65">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4D12F81" w:rsidR="00F92268" w:rsidRPr="00FF66BF" w:rsidRDefault="00867297" w:rsidP="007D0F65">
            <w:pPr>
              <w:pStyle w:val="RefTableData"/>
            </w:pPr>
            <w:r>
              <w:t>1933-A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9133AAF" w:rsidR="004B15BB" w:rsidRPr="00753E13" w:rsidRDefault="00867297" w:rsidP="007E5C16">
      <w:pPr>
        <w:pStyle w:val="Heading1"/>
        <w:rPr>
          <w:lang w:val="it-IT"/>
        </w:rPr>
      </w:pPr>
      <w:r w:rsidRPr="00753E13">
        <w:rPr>
          <w:lang w:val="it-IT"/>
        </w:rPr>
        <w:t>Specialty Guideline Management</w:t>
      </w:r>
      <w:r w:rsidR="008C54D9" w:rsidRPr="00753E13">
        <w:rPr>
          <w:lang w:val="it-IT"/>
        </w:rPr>
        <w:br/>
      </w:r>
      <w:r w:rsidRPr="00753E13">
        <w:rPr>
          <w:lang w:val="it-IT"/>
        </w:rPr>
        <w:t>Xtandi</w:t>
      </w:r>
    </w:p>
    <w:p w14:paraId="78861C92" w14:textId="41BEF7B5" w:rsidR="00203468" w:rsidRPr="00BD1CC1" w:rsidRDefault="00C64534" w:rsidP="008E0F0D">
      <w:pPr>
        <w:pStyle w:val="Heading2"/>
      </w:pPr>
      <w:r w:rsidRPr="00BD1CC1">
        <w:t xml:space="preserve">Products Referenced by this </w:t>
      </w:r>
      <w:r w:rsidR="00501602" w:rsidRPr="00BD1CC1">
        <w:t>Document</w:t>
      </w:r>
    </w:p>
    <w:p w14:paraId="07868740" w14:textId="19AAB1AD" w:rsidR="00725714" w:rsidRDefault="00D82D85" w:rsidP="00867297">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C4B62">
        <w:t>Over-the-counter (</w:t>
      </w:r>
      <w:r w:rsidRPr="00BD1CC1">
        <w:t>OTC</w:t>
      </w:r>
      <w:r w:rsidR="000C4B62">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rsidP="00DB13D2">
            <w:pPr>
              <w:pStyle w:val="TableHeader"/>
              <w:spacing w:after="0"/>
            </w:pPr>
            <w:r w:rsidRPr="00BD1CC1">
              <w:t>Brand Name</w:t>
            </w:r>
          </w:p>
        </w:tc>
        <w:tc>
          <w:tcPr>
            <w:tcW w:w="5595" w:type="dxa"/>
            <w:vAlign w:val="center"/>
          </w:tcPr>
          <w:p w14:paraId="18440B85" w14:textId="77777777" w:rsidR="005B4D7C" w:rsidRPr="00BD1CC1" w:rsidRDefault="005B4D7C" w:rsidP="00DB13D2">
            <w:pPr>
              <w:pStyle w:val="TableHeader"/>
              <w:spacing w:after="0"/>
            </w:pPr>
            <w:r w:rsidRPr="00BD1CC1">
              <w:t>Generic Name</w:t>
            </w:r>
          </w:p>
        </w:tc>
      </w:tr>
      <w:tr w:rsidR="005B4D7C" w:rsidRPr="00BD1CC1" w14:paraId="7742B1EC" w14:textId="77777777">
        <w:trPr>
          <w:cantSplit/>
        </w:trPr>
        <w:tc>
          <w:tcPr>
            <w:tcW w:w="5265" w:type="dxa"/>
          </w:tcPr>
          <w:p w14:paraId="4DED0C9B" w14:textId="6042EB4D" w:rsidR="005B4D7C" w:rsidRPr="00BD1CC1" w:rsidRDefault="00867297" w:rsidP="00DB13D2">
            <w:pPr>
              <w:pStyle w:val="TableDataUnpadded"/>
            </w:pPr>
            <w:r w:rsidRPr="00867297">
              <w:t>Xtandi</w:t>
            </w:r>
          </w:p>
        </w:tc>
        <w:tc>
          <w:tcPr>
            <w:tcW w:w="5595" w:type="dxa"/>
          </w:tcPr>
          <w:p w14:paraId="1A09710D" w14:textId="787A5EA3" w:rsidR="005B4D7C" w:rsidRPr="00BD1CC1" w:rsidRDefault="00867297" w:rsidP="00DB13D2">
            <w:pPr>
              <w:pStyle w:val="TableDataUnpadded"/>
            </w:pPr>
            <w:r w:rsidRPr="00867297">
              <w:t>enzalutamide</w:t>
            </w:r>
          </w:p>
        </w:tc>
      </w:tr>
    </w:tbl>
    <w:p w14:paraId="14CE6108" w14:textId="5631B411" w:rsidR="00FC1AAD" w:rsidRPr="0087262B" w:rsidRDefault="00ED052F" w:rsidP="00AA2A94">
      <w:pPr>
        <w:pStyle w:val="Heading2"/>
        <w:tabs>
          <w:tab w:val="left" w:pos="9540"/>
        </w:tabs>
      </w:pPr>
      <w:r>
        <w:t>Indications</w:t>
      </w:r>
    </w:p>
    <w:p w14:paraId="7E6A0BDF" w14:textId="53DC9C8D" w:rsidR="00867297" w:rsidRPr="00867297" w:rsidRDefault="00867297" w:rsidP="00867297">
      <w:pPr>
        <w:pStyle w:val="BodyText"/>
      </w:pPr>
      <w:r w:rsidRPr="00867297">
        <w:t>The indications below including FDA-approved indications and compendial uses are considered a covered benefit provided that all the approval criteria are met and the member has no exclusions to the prescribed therapy.</w:t>
      </w:r>
    </w:p>
    <w:p w14:paraId="134B5687" w14:textId="569A7141" w:rsidR="00ED052F" w:rsidRDefault="00ED052F" w:rsidP="00ED052F">
      <w:pPr>
        <w:pStyle w:val="Heading3"/>
        <w:keepNext w:val="0"/>
      </w:pPr>
      <w:r w:rsidRPr="00BD1CC1">
        <w:t>FDA-approved Indications</w:t>
      </w:r>
      <w:r w:rsidR="00867297" w:rsidRPr="00867297">
        <w:rPr>
          <w:vertAlign w:val="superscript"/>
        </w:rPr>
        <w:t>1</w:t>
      </w:r>
    </w:p>
    <w:p w14:paraId="3A9C9D15" w14:textId="77777777" w:rsidR="00867297" w:rsidRDefault="00867297" w:rsidP="00867297">
      <w:pPr>
        <w:pStyle w:val="BodyText"/>
      </w:pPr>
      <w:r>
        <w:t>Xtandi is indicated for the treatment of patients with:</w:t>
      </w:r>
    </w:p>
    <w:p w14:paraId="25430180" w14:textId="77777777" w:rsidR="00867297" w:rsidRPr="00A77E78" w:rsidRDefault="00867297" w:rsidP="00A77E78">
      <w:pPr>
        <w:pStyle w:val="ListParagraph"/>
        <w:numPr>
          <w:ilvl w:val="0"/>
          <w:numId w:val="29"/>
        </w:numPr>
      </w:pPr>
      <w:r w:rsidRPr="00A77E78">
        <w:t>Castration-resistant prostate cancer (CRPC)</w:t>
      </w:r>
    </w:p>
    <w:p w14:paraId="169D614C" w14:textId="77777777" w:rsidR="00867297" w:rsidRPr="00A77E78" w:rsidRDefault="00867297" w:rsidP="00A77E78">
      <w:pPr>
        <w:pStyle w:val="ListParagraph"/>
        <w:numPr>
          <w:ilvl w:val="0"/>
          <w:numId w:val="29"/>
        </w:numPr>
      </w:pPr>
      <w:r w:rsidRPr="00A77E78">
        <w:t>Metastatic castration-sensitive prostate cancer (</w:t>
      </w:r>
      <w:proofErr w:type="spellStart"/>
      <w:r w:rsidRPr="00A77E78">
        <w:t>mCSPC</w:t>
      </w:r>
      <w:proofErr w:type="spellEnd"/>
      <w:r w:rsidRPr="00A77E78">
        <w:t>)</w:t>
      </w:r>
    </w:p>
    <w:p w14:paraId="3058A5F8" w14:textId="4C168FCF" w:rsidR="005C778C" w:rsidRPr="00A77E78" w:rsidRDefault="00867297" w:rsidP="00A77E78">
      <w:pPr>
        <w:pStyle w:val="ListParagraph"/>
        <w:numPr>
          <w:ilvl w:val="0"/>
          <w:numId w:val="29"/>
        </w:numPr>
      </w:pPr>
      <w:r w:rsidRPr="00A77E78">
        <w:t>Non-metastatic castration-sensitive prostate cancer (</w:t>
      </w:r>
      <w:proofErr w:type="spellStart"/>
      <w:r w:rsidRPr="00A77E78">
        <w:t>nmCSPC</w:t>
      </w:r>
      <w:proofErr w:type="spellEnd"/>
      <w:r w:rsidRPr="00A77E78">
        <w:t>) with biochemical recurrence at high risk for metastasis (high-risk BCR)</w:t>
      </w:r>
    </w:p>
    <w:p w14:paraId="0B5EC236" w14:textId="284484EB" w:rsidR="0044763A" w:rsidRDefault="009F2EF1" w:rsidP="0044763A">
      <w:pPr>
        <w:pStyle w:val="Heading3"/>
      </w:pPr>
      <w:r>
        <w:t>Compendial Uses</w:t>
      </w:r>
      <w:r w:rsidR="00867297" w:rsidRPr="00867297">
        <w:rPr>
          <w:vertAlign w:val="superscript"/>
        </w:rPr>
        <w:t>2</w:t>
      </w:r>
    </w:p>
    <w:p w14:paraId="23F29053" w14:textId="77777777" w:rsidR="00867297" w:rsidRDefault="00867297" w:rsidP="00867297">
      <w:pPr>
        <w:pStyle w:val="BodyText"/>
      </w:pPr>
      <w:r>
        <w:t>Prostate Cancer</w:t>
      </w:r>
    </w:p>
    <w:p w14:paraId="4BE3AAB7" w14:textId="6F6654B0" w:rsidR="00867297" w:rsidRPr="00867297" w:rsidRDefault="00867297" w:rsidP="00867297">
      <w:pPr>
        <w:pStyle w:val="BodyText"/>
      </w:pPr>
      <w:r>
        <w:t>All other indications are considered experimental/investigational and not medically necessary.</w:t>
      </w:r>
    </w:p>
    <w:p w14:paraId="65A12794" w14:textId="4BD5DDCC" w:rsidR="000D5101" w:rsidRPr="00867297" w:rsidRDefault="004715CD" w:rsidP="00867297">
      <w:pPr>
        <w:pStyle w:val="Heading2"/>
      </w:pPr>
      <w:r w:rsidRPr="00BD1CC1">
        <w:lastRenderedPageBreak/>
        <w:t>Exclusions</w:t>
      </w:r>
    </w:p>
    <w:p w14:paraId="1ED0EC62" w14:textId="64AB8715" w:rsidR="00867297" w:rsidRPr="00867297" w:rsidRDefault="00867297" w:rsidP="00867297">
      <w:pPr>
        <w:pStyle w:val="BodyText"/>
      </w:pPr>
      <w:r w:rsidRPr="00867297">
        <w:t>Coverage will not be provided if the requested medication is used in combination with a second-generation oral anti-androgen (e.g., apalutamide [Erleada]) or an oral androgen metabolism inhibitor (e.g., abiraterone acetate [Zytiga]).</w:t>
      </w:r>
    </w:p>
    <w:p w14:paraId="50A38FBA" w14:textId="66AAAAFB" w:rsidR="00FE0C63" w:rsidRPr="00867297" w:rsidRDefault="00685107" w:rsidP="00E050E1">
      <w:pPr>
        <w:pStyle w:val="Heading2"/>
      </w:pPr>
      <w:r>
        <w:t>Coverage Criteria</w:t>
      </w:r>
    </w:p>
    <w:p w14:paraId="6F7D1565" w14:textId="1D8CD4A2" w:rsidR="00867297" w:rsidRDefault="00867297" w:rsidP="00867297">
      <w:pPr>
        <w:pStyle w:val="Heading3"/>
      </w:pPr>
      <w:r>
        <w:t>Castration-resistant prostate cancer (CRPC)</w:t>
      </w:r>
      <w:r w:rsidRPr="0087262B">
        <w:rPr>
          <w:vertAlign w:val="superscript"/>
        </w:rPr>
        <w:t>1,2</w:t>
      </w:r>
    </w:p>
    <w:p w14:paraId="2CAABC67" w14:textId="6F6A0431" w:rsidR="00867297" w:rsidRDefault="00867297" w:rsidP="00867297">
      <w:pPr>
        <w:pStyle w:val="BodyText"/>
      </w:pPr>
      <w:r>
        <w:t xml:space="preserve">Authorization of 12 months may be granted for the treatment of castration-resistant prostate cancer when the member has had a bilateral orchiectomy or will be using the requested medication in combination with a </w:t>
      </w:r>
      <w:r w:rsidR="00502438" w:rsidRPr="00502438">
        <w:t>luteinizing hormone-releasing hormone (LHRH) agonist (e.g., goserelin, leuprolide) or antagonist (degarelix, relugolix).</w:t>
      </w:r>
    </w:p>
    <w:p w14:paraId="07E4EF7C" w14:textId="4A6B3831" w:rsidR="00867297" w:rsidRDefault="00867297" w:rsidP="00867297">
      <w:pPr>
        <w:pStyle w:val="Heading3"/>
      </w:pPr>
      <w:r>
        <w:t>Metastatic castration-sensitive prostate cancer (</w:t>
      </w:r>
      <w:proofErr w:type="spellStart"/>
      <w:r>
        <w:t>mCSPC</w:t>
      </w:r>
      <w:proofErr w:type="spellEnd"/>
      <w:r>
        <w:t>)</w:t>
      </w:r>
      <w:r w:rsidRPr="0087262B">
        <w:rPr>
          <w:vertAlign w:val="superscript"/>
        </w:rPr>
        <w:t>1,2</w:t>
      </w:r>
    </w:p>
    <w:p w14:paraId="74C40CAF" w14:textId="6D2E6B8D" w:rsidR="00867297" w:rsidRDefault="00867297" w:rsidP="00867297">
      <w:pPr>
        <w:pStyle w:val="BodyText"/>
      </w:pPr>
      <w:r>
        <w:t xml:space="preserve">Authorization of 12 months may be granted for the treatment of metastatic castration-sensitive prostate cancer when the member has had a bilateral orchiectomy or will be using the requested medication in combination with a </w:t>
      </w:r>
      <w:r w:rsidR="00502438" w:rsidRPr="00502438">
        <w:t>luteinizing hormone-releasing hormone (LHRH) agonist (e.g., goserelin, leuprolide) or antagonist (degarelix, relugolix).</w:t>
      </w:r>
    </w:p>
    <w:p w14:paraId="28A430BC" w14:textId="7464FF23" w:rsidR="00867297" w:rsidRPr="00753E13" w:rsidRDefault="00867297" w:rsidP="00867297">
      <w:pPr>
        <w:pStyle w:val="Heading3"/>
        <w:rPr>
          <w:lang w:val="it-IT"/>
        </w:rPr>
      </w:pPr>
      <w:r w:rsidRPr="00753E13">
        <w:rPr>
          <w:lang w:val="it-IT"/>
        </w:rPr>
        <w:t>Non-metastatic castration-sensitive prostate cancer (nmCSPC)</w:t>
      </w:r>
      <w:r w:rsidRPr="00753E13">
        <w:rPr>
          <w:vertAlign w:val="superscript"/>
          <w:lang w:val="it-IT"/>
        </w:rPr>
        <w:t>1</w:t>
      </w:r>
    </w:p>
    <w:p w14:paraId="584A818C" w14:textId="3DEE6D12" w:rsidR="00867297" w:rsidRPr="00867297" w:rsidRDefault="00867297" w:rsidP="00867297">
      <w:pPr>
        <w:pStyle w:val="BodyText"/>
      </w:pPr>
      <w:r>
        <w:t>Authorization of 12 months may be granted for the treatment of non-metastatic castration-sensitive prostate cancer with biochemical recurrence at high risk for metastasis.</w:t>
      </w:r>
    </w:p>
    <w:p w14:paraId="3A643EC3" w14:textId="3C6E5126" w:rsidR="00A501AC" w:rsidRPr="00867297" w:rsidRDefault="00A501AC" w:rsidP="00A501AC">
      <w:pPr>
        <w:pStyle w:val="Heading2"/>
      </w:pPr>
      <w:r w:rsidRPr="00BD1CC1">
        <w:t>Continuation of Therapy</w:t>
      </w:r>
    </w:p>
    <w:p w14:paraId="0C29A66B" w14:textId="77777777" w:rsidR="00867297" w:rsidRDefault="00867297" w:rsidP="00867297">
      <w:pPr>
        <w:pStyle w:val="BodyText"/>
      </w:pPr>
      <w:r w:rsidRPr="00867297">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r w:rsidR="00706B11">
        <w:t xml:space="preserve"> </w:t>
      </w:r>
    </w:p>
    <w:p w14:paraId="10DA4309" w14:textId="6F2C0335" w:rsidR="00FF66BF" w:rsidRPr="008D1B34" w:rsidRDefault="00FF66BF" w:rsidP="00867297">
      <w:pPr>
        <w:pStyle w:val="Heading2"/>
      </w:pPr>
      <w:r w:rsidRPr="008D1B34">
        <w:t>References</w:t>
      </w:r>
    </w:p>
    <w:p w14:paraId="3F655057" w14:textId="77777777" w:rsidR="00867297" w:rsidRDefault="00867297" w:rsidP="00867297">
      <w:pPr>
        <w:pStyle w:val="ReferenceOrdered"/>
      </w:pPr>
      <w:r>
        <w:t>Xtandi [package insert]. Northbrook, IL: Astellas Pharma US, Inc.; November 2023.</w:t>
      </w:r>
    </w:p>
    <w:p w14:paraId="62EE84DD" w14:textId="41348C66" w:rsidR="00E96661" w:rsidRPr="00DB13D2" w:rsidRDefault="00867297" w:rsidP="00F4789C">
      <w:pPr>
        <w:pStyle w:val="ReferenceOrdered"/>
      </w:pPr>
      <w:r>
        <w:lastRenderedPageBreak/>
        <w:t>The NCCN Drugs &amp; Biologics Compendium™ © 202</w:t>
      </w:r>
      <w:r w:rsidR="00502438">
        <w:t>4</w:t>
      </w:r>
      <w:r>
        <w:t xml:space="preserve"> National Comprehensive Cancer Network, Inc. http://www.nccn.org. Accessed </w:t>
      </w:r>
      <w:r w:rsidR="00502438">
        <w:t>July 2</w:t>
      </w:r>
      <w:r>
        <w:t>, 202</w:t>
      </w:r>
      <w:r w:rsidR="00502438">
        <w:t>4</w:t>
      </w:r>
      <w:r w:rsidR="00FF66BF" w:rsidRPr="00BD1CC1">
        <w:t>.</w:t>
      </w:r>
    </w:p>
    <w:sectPr w:rsidR="00E96661" w:rsidRPr="00DB13D2" w:rsidSect="00DB13D2">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A60BD" w14:textId="77777777" w:rsidR="0000444E" w:rsidRDefault="0000444E">
      <w:r>
        <w:separator/>
      </w:r>
    </w:p>
  </w:endnote>
  <w:endnote w:type="continuationSeparator" w:id="0">
    <w:p w14:paraId="4D0F65AC" w14:textId="77777777" w:rsidR="0000444E" w:rsidRDefault="0000444E">
      <w:r>
        <w:continuationSeparator/>
      </w:r>
    </w:p>
  </w:endnote>
  <w:endnote w:type="continuationNotice" w:id="1">
    <w:p w14:paraId="6C9A198E" w14:textId="77777777" w:rsidR="0000444E" w:rsidRDefault="000044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FD7E52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30247" w:rsidRPr="00630247">
      <w:rPr>
        <w:rFonts w:cs="Arial"/>
        <w:noProof/>
        <w:sz w:val="16"/>
        <w:szCs w:val="16"/>
      </w:rPr>
      <w:t>Xtandi</w:t>
    </w:r>
    <w:r w:rsidR="00630247">
      <w:rPr>
        <w:rFonts w:cs="Arial"/>
        <w:noProof/>
        <w:snapToGrid w:val="0"/>
        <w:color w:val="000000"/>
        <w:sz w:val="16"/>
        <w:szCs w:val="16"/>
      </w:rPr>
      <w:t xml:space="preserve"> SGM 1933-A</w:t>
    </w:r>
    <w:r w:rsidR="00630247" w:rsidRPr="00630247">
      <w:rPr>
        <w:rFonts w:cs="Arial"/>
        <w:noProof/>
        <w:sz w:val="16"/>
        <w:szCs w:val="16"/>
      </w:rPr>
      <w:t xml:space="preserve"> P2024</w:t>
    </w:r>
    <w:r w:rsidR="0063024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F03F0D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ACF5530" w:rsidR="00F75C81" w:rsidRPr="00DB13D2" w:rsidRDefault="00C36B72" w:rsidP="00DB13D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A1420C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10926">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630247" w:rsidRPr="00630247">
      <w:rPr>
        <w:rFonts w:cs="Arial"/>
        <w:noProof/>
        <w:sz w:val="16"/>
        <w:szCs w:val="16"/>
        <w:lang w:val="it-IT"/>
      </w:rPr>
      <w:t>Xtandi</w:t>
    </w:r>
    <w:r w:rsidR="00630247">
      <w:rPr>
        <w:rFonts w:cs="Arial"/>
        <w:noProof/>
        <w:snapToGrid w:val="0"/>
        <w:color w:val="000000"/>
        <w:sz w:val="16"/>
        <w:szCs w:val="16"/>
        <w:lang w:val="it-IT"/>
      </w:rPr>
      <w:t xml:space="preserve"> SGM 1933-A</w:t>
    </w:r>
    <w:r w:rsidR="00630247" w:rsidRPr="00630247">
      <w:rPr>
        <w:rFonts w:cs="Arial"/>
        <w:noProof/>
        <w:sz w:val="16"/>
        <w:szCs w:val="16"/>
        <w:lang w:val="it-IT"/>
      </w:rPr>
      <w:t xml:space="preserve"> P2024_R.docx</w:t>
    </w:r>
    <w:r w:rsidRPr="00EC47B6">
      <w:rPr>
        <w:rFonts w:cs="Arial"/>
        <w:noProof/>
        <w:sz w:val="16"/>
        <w:szCs w:val="16"/>
      </w:rPr>
      <w:fldChar w:fldCharType="end"/>
    </w:r>
    <w:r w:rsidRPr="00310926">
      <w:rPr>
        <w:rFonts w:cs="Arial"/>
        <w:snapToGrid w:val="0"/>
        <w:color w:val="000000"/>
        <w:sz w:val="16"/>
        <w:lang w:val="it-IT"/>
      </w:rPr>
      <w:tab/>
      <w:t>© 202</w:t>
    </w:r>
    <w:r w:rsidR="00D74279" w:rsidRPr="00310926">
      <w:rPr>
        <w:rFonts w:cs="Arial"/>
        <w:snapToGrid w:val="0"/>
        <w:color w:val="000000"/>
        <w:sz w:val="16"/>
        <w:lang w:val="it-IT"/>
      </w:rPr>
      <w:t>4</w:t>
    </w:r>
    <w:r w:rsidRPr="00310926">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78B7C43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E997E81" w:rsidR="00ED04EC" w:rsidRPr="00F50D98" w:rsidRDefault="00F50D98" w:rsidP="00F4789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3EC77" w14:textId="77777777" w:rsidR="00E96661" w:rsidRPr="004159B2" w:rsidRDefault="00E96661" w:rsidP="00E96661">
    <w:pPr>
      <w:tabs>
        <w:tab w:val="right" w:pos="10710"/>
      </w:tabs>
      <w:spacing w:before="360" w:after="120"/>
      <w:rPr>
        <w:rFonts w:cs="Arial"/>
        <w:snapToGrid w:val="0"/>
        <w:color w:val="000000"/>
        <w:sz w:val="16"/>
      </w:rPr>
    </w:pPr>
    <w:r w:rsidRPr="004159B2">
      <w:rPr>
        <w:rFonts w:cs="Arial"/>
        <w:noProof/>
        <w:snapToGrid w:val="0"/>
        <w:color w:val="000000"/>
        <w:sz w:val="16"/>
        <w:szCs w:val="16"/>
      </w:rPr>
      <w:fldChar w:fldCharType="begin"/>
    </w:r>
    <w:r w:rsidRPr="00072B3B">
      <w:rPr>
        <w:rFonts w:cs="Arial"/>
        <w:noProof/>
        <w:snapToGrid w:val="0"/>
        <w:color w:val="000000"/>
        <w:sz w:val="16"/>
        <w:szCs w:val="16"/>
        <w:lang w:val="it-IT"/>
      </w:rPr>
      <w:instrText xml:space="preserve"> FILENAME \* MERGEFORMAT </w:instrText>
    </w:r>
    <w:r w:rsidRPr="004159B2">
      <w:rPr>
        <w:rFonts w:cs="Arial"/>
        <w:noProof/>
        <w:snapToGrid w:val="0"/>
        <w:color w:val="000000"/>
        <w:sz w:val="16"/>
        <w:szCs w:val="16"/>
      </w:rPr>
      <w:fldChar w:fldCharType="separate"/>
    </w:r>
    <w:r w:rsidRPr="00072B3B">
      <w:rPr>
        <w:rFonts w:cs="Arial"/>
        <w:noProof/>
        <w:snapToGrid w:val="0"/>
        <w:color w:val="000000"/>
        <w:sz w:val="16"/>
        <w:szCs w:val="16"/>
        <w:lang w:val="it-IT"/>
      </w:rPr>
      <w:t xml:space="preserve">Xtandi </w:t>
    </w:r>
    <w:r>
      <w:rPr>
        <w:rFonts w:cs="Arial"/>
        <w:noProof/>
        <w:snapToGrid w:val="0"/>
        <w:color w:val="000000"/>
        <w:sz w:val="16"/>
        <w:szCs w:val="16"/>
        <w:lang w:val="it-IT"/>
      </w:rPr>
      <w:t xml:space="preserve">SGM </w:t>
    </w:r>
    <w:r w:rsidRPr="00072B3B">
      <w:rPr>
        <w:rFonts w:cs="Arial"/>
        <w:noProof/>
        <w:snapToGrid w:val="0"/>
        <w:color w:val="000000"/>
        <w:sz w:val="16"/>
        <w:szCs w:val="16"/>
        <w:lang w:val="it-IT"/>
      </w:rPr>
      <w:t>1933-A 2023a</w:t>
    </w:r>
    <w:r>
      <w:rPr>
        <w:rFonts w:cs="Arial"/>
        <w:noProof/>
        <w:snapToGrid w:val="0"/>
        <w:color w:val="000000"/>
        <w:sz w:val="16"/>
        <w:szCs w:val="16"/>
        <w:lang w:val="it-IT"/>
      </w:rPr>
      <w:t>_R</w:t>
    </w:r>
    <w:r w:rsidRPr="00072B3B">
      <w:rPr>
        <w:rFonts w:cs="Arial"/>
        <w:noProof/>
        <w:snapToGrid w:val="0"/>
        <w:color w:val="000000"/>
        <w:sz w:val="16"/>
        <w:szCs w:val="16"/>
        <w:lang w:val="it-IT"/>
      </w:rPr>
      <w:t>.docx</w:t>
    </w:r>
    <w:r w:rsidRPr="004159B2">
      <w:rPr>
        <w:rFonts w:cs="Arial"/>
        <w:noProof/>
        <w:snapToGrid w:val="0"/>
        <w:color w:val="000000"/>
        <w:sz w:val="16"/>
        <w:szCs w:val="16"/>
      </w:rPr>
      <w:fldChar w:fldCharType="end"/>
    </w:r>
    <w:r w:rsidRPr="00072B3B">
      <w:rPr>
        <w:rFonts w:cs="Arial"/>
        <w:snapToGrid w:val="0"/>
        <w:color w:val="000000"/>
        <w:sz w:val="16"/>
        <w:lang w:val="it-IT"/>
      </w:rPr>
      <w:tab/>
      <w:t xml:space="preserve">© 2024 CVS Caremark. </w:t>
    </w:r>
    <w:r w:rsidRPr="004159B2">
      <w:rPr>
        <w:rFonts w:cs="Arial"/>
        <w:snapToGrid w:val="0"/>
        <w:color w:val="000000"/>
        <w:sz w:val="16"/>
      </w:rPr>
      <w:t>All rights reserved.</w:t>
    </w:r>
  </w:p>
  <w:p w14:paraId="0343600F" w14:textId="77777777" w:rsidR="00E96661" w:rsidRPr="004159B2" w:rsidRDefault="00E96661" w:rsidP="00E96661">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 xml:space="preserve">. </w:t>
    </w:r>
  </w:p>
  <w:p w14:paraId="23850DCD" w14:textId="4E3D85AD" w:rsidR="00072B3B" w:rsidRPr="00F4789C" w:rsidRDefault="00E96661" w:rsidP="00F4789C">
    <w:pPr>
      <w:autoSpaceDE w:val="0"/>
      <w:autoSpaceDN w:val="0"/>
      <w:adjustRightInd w:val="0"/>
      <w:jc w:val="center"/>
      <w:rPr>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noProof/>
        <w:sz w:val="16"/>
        <w:szCs w:val="16"/>
      </w:rPr>
      <w:t>3</w:t>
    </w:r>
    <w:r w:rsidRPr="004159B2">
      <w:rPr>
        <w:rFonts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B2DE" w14:textId="77777777" w:rsidR="0000444E" w:rsidRDefault="0000444E">
      <w:r>
        <w:separator/>
      </w:r>
    </w:p>
  </w:footnote>
  <w:footnote w:type="continuationSeparator" w:id="0">
    <w:p w14:paraId="6B0F8B02" w14:textId="77777777" w:rsidR="0000444E" w:rsidRDefault="0000444E">
      <w:r>
        <w:continuationSeparator/>
      </w:r>
    </w:p>
  </w:footnote>
  <w:footnote w:type="continuationNotice" w:id="1">
    <w:p w14:paraId="24E1297D" w14:textId="77777777" w:rsidR="0000444E" w:rsidRDefault="000044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310926">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6536D940" w:rsidR="00ED04EC" w:rsidRPr="004C7F1D" w:rsidRDefault="00867297" w:rsidP="00310926">
          <w:pPr>
            <w:pStyle w:val="RefTableData"/>
          </w:pPr>
          <w:r>
            <w:t>1933-A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72B3B" w:rsidRPr="00ED04EC" w14:paraId="5F6AB706" w14:textId="77777777" w:rsidTr="00E253AA">
      <w:trPr>
        <w:trHeight w:val="144"/>
        <w:jc w:val="right"/>
      </w:trPr>
      <w:tc>
        <w:tcPr>
          <w:tcW w:w="1854" w:type="dxa"/>
          <w:hideMark/>
        </w:tcPr>
        <w:p w14:paraId="744A3F49" w14:textId="77777777" w:rsidR="00072B3B" w:rsidRPr="00AA1E6A" w:rsidRDefault="00072B3B" w:rsidP="00072B3B">
          <w:pPr>
            <w:pStyle w:val="RefTableData"/>
          </w:pPr>
          <w:r w:rsidRPr="00AA1E6A">
            <w:t>Reference number(s)</w:t>
          </w:r>
        </w:p>
      </w:tc>
    </w:tr>
    <w:tr w:rsidR="00072B3B" w:rsidRPr="00ED04EC" w14:paraId="37B2F201" w14:textId="77777777" w:rsidTr="00E253AA">
      <w:trPr>
        <w:trHeight w:val="378"/>
        <w:jc w:val="right"/>
      </w:trPr>
      <w:tc>
        <w:tcPr>
          <w:tcW w:w="1854" w:type="dxa"/>
          <w:hideMark/>
        </w:tcPr>
        <w:p w14:paraId="1BFC436A" w14:textId="77777777" w:rsidR="00072B3B" w:rsidRPr="004C7F1D" w:rsidRDefault="00072B3B" w:rsidP="00072B3B">
          <w:pPr>
            <w:pStyle w:val="RefTableData"/>
          </w:pPr>
          <w:r>
            <w:t>1933-A</w:t>
          </w:r>
        </w:p>
      </w:tc>
    </w:tr>
  </w:tbl>
  <w:p w14:paraId="38857E47" w14:textId="77777777" w:rsidR="00072B3B" w:rsidRPr="00072B3B" w:rsidRDefault="00072B3B">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28070C"/>
    <w:multiLevelType w:val="hybridMultilevel"/>
    <w:tmpl w:val="06A08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9B3FF7"/>
    <w:multiLevelType w:val="hybridMultilevel"/>
    <w:tmpl w:val="6B10B64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7"/>
  </w:num>
  <w:num w:numId="18" w16cid:durableId="299724409">
    <w:abstractNumId w:val="21"/>
  </w:num>
  <w:num w:numId="19" w16cid:durableId="214585573">
    <w:abstractNumId w:val="14"/>
  </w:num>
  <w:num w:numId="20" w16cid:durableId="1289816170">
    <w:abstractNumId w:val="15"/>
  </w:num>
  <w:num w:numId="21" w16cid:durableId="1066490929">
    <w:abstractNumId w:val="28"/>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2013488264">
    <w:abstractNumId w:val="11"/>
  </w:num>
  <w:num w:numId="29" w16cid:durableId="1682201635">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44E"/>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B5F"/>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2B3B"/>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6DE"/>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4B62"/>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03"/>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2A43"/>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EC8"/>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082"/>
    <w:rsid w:val="00240136"/>
    <w:rsid w:val="00240736"/>
    <w:rsid w:val="00240C70"/>
    <w:rsid w:val="0024185D"/>
    <w:rsid w:val="002423DE"/>
    <w:rsid w:val="00242E29"/>
    <w:rsid w:val="00242F54"/>
    <w:rsid w:val="00243017"/>
    <w:rsid w:val="0024305D"/>
    <w:rsid w:val="00244442"/>
    <w:rsid w:val="0024498F"/>
    <w:rsid w:val="00245AFC"/>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0AE"/>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0926"/>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4E88"/>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438"/>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1AE9"/>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0247"/>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4E4"/>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3B55"/>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465A"/>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3E13"/>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0F65"/>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297"/>
    <w:rsid w:val="00871B95"/>
    <w:rsid w:val="0087262B"/>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2367"/>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50A"/>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6919"/>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77E78"/>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3F79"/>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B79"/>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21D"/>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4E6E"/>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1FB0"/>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3D2"/>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0305"/>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67D"/>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6661"/>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3AF"/>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4789C"/>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1D19DCD2-57CF-47A2-A327-8720197843BA}"/>
</file>

<file path=docProps/app.xml><?xml version="1.0" encoding="utf-8"?>
<Properties xmlns="http://schemas.openxmlformats.org/officeDocument/2006/extended-properties" xmlns:vt="http://schemas.openxmlformats.org/officeDocument/2006/docPropsVTypes">
  <Template>Normal.dotm</Template>
  <TotalTime>1</TotalTime>
  <Pages>3</Pages>
  <Words>367</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 Caremark</dc:creator>
  <cp:keywords/>
  <cp:lastModifiedBy>Clark, Shannon I</cp:lastModifiedBy>
  <cp:revision>3</cp:revision>
  <cp:lastPrinted>2018-01-09T11:01:00Z</cp:lastPrinted>
  <dcterms:created xsi:type="dcterms:W3CDTF">2025-01-03T02:03:00Z</dcterms:created>
  <dcterms:modified xsi:type="dcterms:W3CDTF">2025-01-03T02:04:00Z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12724400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